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1A" w:rsidRPr="00721F16" w:rsidRDefault="0064701A" w:rsidP="0064701A">
      <w:pPr>
        <w:snapToGrid w:val="0"/>
        <w:rPr>
          <w:rFonts w:ascii="ＭＳ ゴシック"/>
          <w:color w:val="auto"/>
          <w:spacing w:val="2"/>
        </w:rPr>
      </w:pPr>
      <w:r w:rsidRPr="00721F16">
        <w:rPr>
          <w:rFonts w:hint="eastAsia"/>
          <w:color w:val="auto"/>
        </w:rPr>
        <w:t>様式３</w:t>
      </w:r>
    </w:p>
    <w:p w:rsidR="0064701A" w:rsidRPr="00721F16" w:rsidRDefault="0064701A" w:rsidP="0064701A">
      <w:pPr>
        <w:snapToGrid w:val="0"/>
        <w:jc w:val="center"/>
        <w:rPr>
          <w:rFonts w:ascii="ＭＳ ゴシック"/>
          <w:b/>
          <w:color w:val="auto"/>
          <w:spacing w:val="2"/>
          <w:sz w:val="28"/>
        </w:rPr>
      </w:pPr>
      <w:r w:rsidRPr="00721F16">
        <w:rPr>
          <w:rFonts w:hint="eastAsia"/>
          <w:b/>
          <w:color w:val="auto"/>
          <w:sz w:val="28"/>
        </w:rPr>
        <w:t>介</w:t>
      </w:r>
      <w:r w:rsidRPr="00721F16">
        <w:rPr>
          <w:b/>
          <w:color w:val="auto"/>
          <w:spacing w:val="2"/>
          <w:sz w:val="28"/>
        </w:rPr>
        <w:t xml:space="preserve"> </w:t>
      </w:r>
      <w:r w:rsidRPr="00721F16">
        <w:rPr>
          <w:rFonts w:hint="eastAsia"/>
          <w:b/>
          <w:color w:val="auto"/>
          <w:sz w:val="28"/>
        </w:rPr>
        <w:t>護</w:t>
      </w:r>
      <w:r w:rsidRPr="00721F16">
        <w:rPr>
          <w:b/>
          <w:color w:val="auto"/>
          <w:spacing w:val="2"/>
          <w:sz w:val="28"/>
        </w:rPr>
        <w:t xml:space="preserve"> </w:t>
      </w:r>
      <w:r w:rsidRPr="00721F16">
        <w:rPr>
          <w:rFonts w:hint="eastAsia"/>
          <w:b/>
          <w:color w:val="auto"/>
          <w:sz w:val="28"/>
        </w:rPr>
        <w:t>支</w:t>
      </w:r>
      <w:r w:rsidRPr="00721F16">
        <w:rPr>
          <w:b/>
          <w:color w:val="auto"/>
          <w:spacing w:val="2"/>
          <w:sz w:val="28"/>
        </w:rPr>
        <w:t xml:space="preserve"> </w:t>
      </w:r>
      <w:r w:rsidRPr="00721F16">
        <w:rPr>
          <w:rFonts w:hint="eastAsia"/>
          <w:b/>
          <w:color w:val="auto"/>
          <w:sz w:val="28"/>
        </w:rPr>
        <w:t>援</w:t>
      </w:r>
      <w:r w:rsidRPr="00721F16">
        <w:rPr>
          <w:b/>
          <w:color w:val="auto"/>
          <w:spacing w:val="2"/>
          <w:sz w:val="28"/>
        </w:rPr>
        <w:t xml:space="preserve"> </w:t>
      </w:r>
      <w:r w:rsidRPr="00721F16">
        <w:rPr>
          <w:rFonts w:hint="eastAsia"/>
          <w:b/>
          <w:color w:val="auto"/>
          <w:sz w:val="28"/>
        </w:rPr>
        <w:t>専</w:t>
      </w:r>
      <w:r w:rsidRPr="00721F16">
        <w:rPr>
          <w:b/>
          <w:color w:val="auto"/>
          <w:spacing w:val="2"/>
          <w:sz w:val="28"/>
        </w:rPr>
        <w:t xml:space="preserve"> </w:t>
      </w:r>
      <w:r w:rsidRPr="00721F16">
        <w:rPr>
          <w:rFonts w:hint="eastAsia"/>
          <w:b/>
          <w:color w:val="auto"/>
          <w:sz w:val="28"/>
        </w:rPr>
        <w:t>門</w:t>
      </w:r>
      <w:r w:rsidRPr="00721F16">
        <w:rPr>
          <w:b/>
          <w:color w:val="auto"/>
          <w:spacing w:val="2"/>
          <w:sz w:val="28"/>
        </w:rPr>
        <w:t xml:space="preserve"> </w:t>
      </w:r>
      <w:r w:rsidRPr="00721F16">
        <w:rPr>
          <w:rFonts w:hint="eastAsia"/>
          <w:b/>
          <w:color w:val="auto"/>
          <w:sz w:val="28"/>
        </w:rPr>
        <w:t>員</w:t>
      </w:r>
      <w:r w:rsidRPr="00721F16">
        <w:rPr>
          <w:b/>
          <w:color w:val="auto"/>
          <w:spacing w:val="2"/>
          <w:sz w:val="28"/>
        </w:rPr>
        <w:t xml:space="preserve"> </w:t>
      </w:r>
      <w:r>
        <w:rPr>
          <w:rFonts w:hint="eastAsia"/>
          <w:b/>
          <w:color w:val="auto"/>
          <w:spacing w:val="2"/>
          <w:sz w:val="28"/>
        </w:rPr>
        <w:t>等</w:t>
      </w:r>
      <w:r>
        <w:rPr>
          <w:rFonts w:hint="eastAsia"/>
          <w:b/>
          <w:color w:val="auto"/>
          <w:spacing w:val="2"/>
          <w:sz w:val="28"/>
        </w:rPr>
        <w:t xml:space="preserve"> </w:t>
      </w:r>
      <w:r w:rsidRPr="00721F16">
        <w:rPr>
          <w:rFonts w:hint="eastAsia"/>
          <w:b/>
          <w:color w:val="auto"/>
          <w:sz w:val="28"/>
        </w:rPr>
        <w:t>意</w:t>
      </w:r>
      <w:r w:rsidRPr="00721F16">
        <w:rPr>
          <w:b/>
          <w:color w:val="auto"/>
          <w:spacing w:val="2"/>
          <w:sz w:val="28"/>
        </w:rPr>
        <w:t xml:space="preserve"> </w:t>
      </w:r>
      <w:r w:rsidRPr="00721F16">
        <w:rPr>
          <w:rFonts w:hint="eastAsia"/>
          <w:b/>
          <w:color w:val="auto"/>
          <w:sz w:val="28"/>
        </w:rPr>
        <w:t>見</w:t>
      </w:r>
      <w:r w:rsidRPr="00721F16">
        <w:rPr>
          <w:b/>
          <w:color w:val="auto"/>
          <w:spacing w:val="2"/>
          <w:sz w:val="28"/>
        </w:rPr>
        <w:t xml:space="preserve"> </w:t>
      </w:r>
      <w:r w:rsidRPr="00721F16">
        <w:rPr>
          <w:rFonts w:hint="eastAsia"/>
          <w:b/>
          <w:color w:val="auto"/>
          <w:sz w:val="28"/>
        </w:rPr>
        <w:t>書</w:t>
      </w:r>
    </w:p>
    <w:p w:rsidR="0064701A" w:rsidRPr="0064701A" w:rsidRDefault="0064701A" w:rsidP="0064701A">
      <w:pPr>
        <w:snapToGrid w:val="0"/>
        <w:rPr>
          <w:rFonts w:ascii="ＭＳ ゴシック"/>
          <w:color w:val="auto"/>
          <w:spacing w:val="2"/>
          <w:sz w:val="16"/>
        </w:rPr>
      </w:pPr>
    </w:p>
    <w:p w:rsidR="0064701A" w:rsidRPr="00721F16" w:rsidRDefault="0064701A" w:rsidP="0064701A">
      <w:pPr>
        <w:snapToGrid w:val="0"/>
        <w:rPr>
          <w:rFonts w:ascii="ＭＳ ゴシック"/>
          <w:color w:val="auto"/>
          <w:spacing w:val="2"/>
        </w:rPr>
      </w:pPr>
      <w:r w:rsidRPr="00721F16">
        <w:rPr>
          <w:rFonts w:hint="eastAsia"/>
          <w:color w:val="auto"/>
        </w:rPr>
        <w:t>１．本人の状況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2"/>
        <w:gridCol w:w="1622"/>
        <w:gridCol w:w="1622"/>
        <w:gridCol w:w="1622"/>
        <w:gridCol w:w="1622"/>
      </w:tblGrid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要介護度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>2</w:t>
            </w:r>
            <w:r w:rsidRPr="00721F16">
              <w:rPr>
                <w:rFonts w:hint="eastAsia"/>
                <w:color w:val="auto"/>
              </w:rPr>
              <w:t>～</w:t>
            </w:r>
            <w:r w:rsidRPr="00721F16">
              <w:rPr>
                <w:color w:val="auto"/>
              </w:rPr>
              <w:t>1</w:t>
            </w:r>
          </w:p>
        </w:tc>
      </w:tr>
    </w:tbl>
    <w:p w:rsidR="0064701A" w:rsidRPr="0064701A" w:rsidRDefault="0064701A" w:rsidP="0064701A">
      <w:pPr>
        <w:snapToGrid w:val="0"/>
        <w:rPr>
          <w:rFonts w:ascii="ＭＳ ゴシック"/>
          <w:color w:val="auto"/>
          <w:spacing w:val="2"/>
          <w:sz w:val="16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2"/>
        <w:gridCol w:w="1622"/>
        <w:gridCol w:w="1622"/>
        <w:gridCol w:w="1622"/>
        <w:gridCol w:w="1622"/>
      </w:tblGrid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  <w:sz w:val="22"/>
                <w:szCs w:val="22"/>
              </w:rPr>
            </w:pPr>
            <w:r w:rsidRPr="00721F16">
              <w:rPr>
                <w:rFonts w:hint="eastAsia"/>
                <w:color w:val="auto"/>
                <w:sz w:val="22"/>
                <w:szCs w:val="22"/>
              </w:rPr>
              <w:t>認知症による不適応行動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非常に多い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やや多い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少しあり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なし</w:t>
            </w:r>
          </w:p>
        </w:tc>
      </w:tr>
    </w:tbl>
    <w:p w:rsidR="0064701A" w:rsidRPr="0064701A" w:rsidRDefault="0064701A" w:rsidP="0064701A">
      <w:pPr>
        <w:snapToGrid w:val="0"/>
        <w:rPr>
          <w:rFonts w:ascii="ＭＳ ゴシック"/>
          <w:color w:val="auto"/>
          <w:spacing w:val="2"/>
          <w:sz w:val="16"/>
        </w:rPr>
      </w:pPr>
    </w:p>
    <w:p w:rsidR="0064701A" w:rsidRPr="00721F16" w:rsidRDefault="0064701A" w:rsidP="0064701A">
      <w:pPr>
        <w:snapToGrid w:val="0"/>
        <w:rPr>
          <w:rFonts w:ascii="ＭＳ ゴシック"/>
          <w:color w:val="auto"/>
          <w:spacing w:val="2"/>
        </w:rPr>
      </w:pPr>
      <w:r w:rsidRPr="00721F16">
        <w:rPr>
          <w:rFonts w:hint="eastAsia"/>
          <w:color w:val="auto"/>
        </w:rPr>
        <w:t>２．在宅サービス利用度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2"/>
        <w:gridCol w:w="1622"/>
        <w:gridCol w:w="1622"/>
        <w:gridCol w:w="1622"/>
        <w:gridCol w:w="1622"/>
      </w:tblGrid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  <w:w w:val="90"/>
              </w:rPr>
            </w:pPr>
            <w:r w:rsidRPr="00721F16">
              <w:rPr>
                <w:rFonts w:hint="eastAsia"/>
                <w:color w:val="auto"/>
                <w:w w:val="90"/>
              </w:rPr>
              <w:t>在宅ｻｰﾋﾞｽ利用限度額割合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>60</w:t>
            </w:r>
            <w:r w:rsidRPr="00721F16">
              <w:rPr>
                <w:rFonts w:hint="eastAsia"/>
                <w:color w:val="auto"/>
              </w:rPr>
              <w:t>％以上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>50</w:t>
            </w:r>
            <w:r w:rsidRPr="00721F16">
              <w:rPr>
                <w:rFonts w:hint="eastAsia"/>
                <w:color w:val="auto"/>
              </w:rPr>
              <w:t>％以上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>30</w:t>
            </w:r>
            <w:r w:rsidRPr="00721F16">
              <w:rPr>
                <w:rFonts w:hint="eastAsia"/>
                <w:color w:val="auto"/>
              </w:rPr>
              <w:t>％以上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>30</w:t>
            </w:r>
            <w:r w:rsidRPr="00721F16">
              <w:rPr>
                <w:rFonts w:hint="eastAsia"/>
                <w:color w:val="auto"/>
              </w:rPr>
              <w:t>％未満</w:t>
            </w:r>
          </w:p>
        </w:tc>
      </w:tr>
    </w:tbl>
    <w:p w:rsidR="0064701A" w:rsidRPr="0064701A" w:rsidRDefault="0064701A" w:rsidP="0064701A">
      <w:pPr>
        <w:snapToGrid w:val="0"/>
        <w:rPr>
          <w:rFonts w:ascii="ＭＳ ゴシック"/>
          <w:color w:val="auto"/>
          <w:spacing w:val="2"/>
          <w:sz w:val="16"/>
        </w:rPr>
      </w:pPr>
    </w:p>
    <w:p w:rsidR="0064701A" w:rsidRPr="00721F16" w:rsidRDefault="0064701A" w:rsidP="0064701A">
      <w:pPr>
        <w:snapToGrid w:val="0"/>
        <w:rPr>
          <w:rFonts w:ascii="ＭＳ ゴシック"/>
          <w:color w:val="auto"/>
          <w:spacing w:val="2"/>
        </w:rPr>
      </w:pPr>
      <w:r w:rsidRPr="00721F16">
        <w:rPr>
          <w:rFonts w:hint="eastAsia"/>
          <w:color w:val="auto"/>
        </w:rPr>
        <w:t>３．主たる介護者・家族等の状況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730"/>
        <w:gridCol w:w="6095"/>
      </w:tblGrid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①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世帯の状況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 xml:space="preserve"> </w:t>
            </w:r>
            <w:r w:rsidRPr="00721F16">
              <w:rPr>
                <w:rFonts w:hint="eastAsia"/>
                <w:color w:val="auto"/>
              </w:rPr>
              <w:t>独居　　　　高齢者世帯　　　　その他</w:t>
            </w:r>
          </w:p>
        </w:tc>
      </w:tr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②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  <w:w w:val="90"/>
              </w:rPr>
            </w:pPr>
            <w:r w:rsidRPr="00721F16">
              <w:rPr>
                <w:rFonts w:hint="eastAsia"/>
                <w:color w:val="auto"/>
                <w:w w:val="90"/>
              </w:rPr>
              <w:t>介護者の性別・年齢・続柄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 xml:space="preserve"> </w:t>
            </w:r>
            <w:r w:rsidRPr="00721F16">
              <w:rPr>
                <w:rFonts w:hint="eastAsia"/>
                <w:color w:val="auto"/>
              </w:rPr>
              <w:t>男・女　　　歳　（本人からみた続柄　　　　　　）</w:t>
            </w:r>
          </w:p>
        </w:tc>
      </w:tr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③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介護者の介護負担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 xml:space="preserve"> </w:t>
            </w:r>
            <w:r w:rsidRPr="00721F16">
              <w:rPr>
                <w:rFonts w:hint="eastAsia"/>
                <w:color w:val="auto"/>
              </w:rPr>
              <w:t>重い　　　　やや重い　　　　軽い　　　　負担なし</w:t>
            </w:r>
          </w:p>
        </w:tc>
      </w:tr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④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介護者が障害や疾病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 xml:space="preserve"> </w:t>
            </w:r>
            <w:r w:rsidRPr="00721F16">
              <w:rPr>
                <w:rFonts w:hint="eastAsia"/>
                <w:color w:val="auto"/>
              </w:rPr>
              <w:t>無・有（　　　　　　　　　　　　　　　　　　　）</w:t>
            </w:r>
          </w:p>
        </w:tc>
      </w:tr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⑤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介護者の就労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 xml:space="preserve"> </w:t>
            </w:r>
            <w:r w:rsidRPr="00721F16">
              <w:rPr>
                <w:rFonts w:hint="eastAsia"/>
                <w:color w:val="auto"/>
              </w:rPr>
              <w:t>無・有（職種等　　　　日／週　　　時間／日　　）</w:t>
            </w:r>
          </w:p>
        </w:tc>
      </w:tr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⑥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他の要介護者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 xml:space="preserve"> </w:t>
            </w:r>
            <w:r w:rsidRPr="00721F16">
              <w:rPr>
                <w:rFonts w:hint="eastAsia"/>
                <w:color w:val="auto"/>
              </w:rPr>
              <w:t>無・有（　要支援、要介護　１　２　３　４　５　）</w:t>
            </w:r>
          </w:p>
        </w:tc>
      </w:tr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  <w:w w:val="90"/>
              </w:rPr>
            </w:pPr>
            <w:r w:rsidRPr="00721F16">
              <w:rPr>
                <w:rFonts w:hint="eastAsia"/>
                <w:color w:val="auto"/>
                <w:w w:val="90"/>
              </w:rPr>
              <w:t>介護者が育児、家族が病気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 xml:space="preserve"> </w:t>
            </w:r>
            <w:r w:rsidRPr="00721F16">
              <w:rPr>
                <w:rFonts w:hint="eastAsia"/>
                <w:color w:val="auto"/>
              </w:rPr>
              <w:t>無・有（　　　　　　　　　　　　　　　　　　　）</w:t>
            </w:r>
          </w:p>
        </w:tc>
      </w:tr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⑧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  <w:w w:val="90"/>
              </w:rPr>
            </w:pPr>
            <w:r w:rsidRPr="00721F16">
              <w:rPr>
                <w:rFonts w:hint="eastAsia"/>
                <w:color w:val="auto"/>
                <w:w w:val="90"/>
              </w:rPr>
              <w:t>介護者の介護の関わり方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 xml:space="preserve"> </w:t>
            </w:r>
            <w:r w:rsidRPr="00721F16">
              <w:rPr>
                <w:rFonts w:hint="eastAsia"/>
                <w:color w:val="auto"/>
              </w:rPr>
              <w:t>介護拒否　　非常に消極的　　やや消極的　　普通</w:t>
            </w:r>
          </w:p>
        </w:tc>
      </w:tr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⑨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他の同居介護補助者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 xml:space="preserve"> </w:t>
            </w:r>
            <w:r w:rsidRPr="00721F16">
              <w:rPr>
                <w:rFonts w:hint="eastAsia"/>
                <w:color w:val="auto"/>
              </w:rPr>
              <w:t>無・有（続柄　　　　）　　　日／週程度（　　　）</w:t>
            </w:r>
          </w:p>
        </w:tc>
      </w:tr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別居血縁者介護協力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 xml:space="preserve"> </w:t>
            </w:r>
            <w:r w:rsidRPr="00721F16">
              <w:rPr>
                <w:rFonts w:hint="eastAsia"/>
                <w:color w:val="auto"/>
              </w:rPr>
              <w:t>無・有（続柄　　　　）　　　日／週程度（　　　）</w:t>
            </w:r>
          </w:p>
        </w:tc>
      </w:tr>
      <w:tr w:rsidR="0064701A" w:rsidRPr="00721F16" w:rsidTr="0064701A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⑪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rFonts w:hint="eastAsia"/>
                <w:color w:val="auto"/>
              </w:rPr>
              <w:t>近隣者等の介護協力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ゴシック"/>
                <w:color w:val="auto"/>
              </w:rPr>
            </w:pPr>
            <w:r w:rsidRPr="00721F16">
              <w:rPr>
                <w:color w:val="auto"/>
              </w:rPr>
              <w:t xml:space="preserve"> </w:t>
            </w:r>
            <w:r w:rsidRPr="00721F16">
              <w:rPr>
                <w:rFonts w:hint="eastAsia"/>
                <w:color w:val="auto"/>
              </w:rPr>
              <w:t>ほとんどなし　　　随時あり　　　常時あり　　　－</w:t>
            </w:r>
          </w:p>
        </w:tc>
      </w:tr>
    </w:tbl>
    <w:p w:rsidR="0064701A" w:rsidRPr="0064701A" w:rsidRDefault="0064701A" w:rsidP="0064701A">
      <w:pPr>
        <w:snapToGrid w:val="0"/>
        <w:rPr>
          <w:rFonts w:ascii="ＭＳ ゴシック"/>
          <w:color w:val="auto"/>
          <w:spacing w:val="2"/>
          <w:sz w:val="16"/>
        </w:rPr>
      </w:pPr>
    </w:p>
    <w:p w:rsidR="0064701A" w:rsidRPr="00721F16" w:rsidRDefault="0064701A" w:rsidP="0064701A">
      <w:pPr>
        <w:snapToGrid w:val="0"/>
        <w:rPr>
          <w:rFonts w:ascii="ＭＳ ゴシック"/>
          <w:color w:val="auto"/>
          <w:spacing w:val="2"/>
        </w:rPr>
      </w:pPr>
      <w:r w:rsidRPr="00721F16">
        <w:rPr>
          <w:rFonts w:hint="eastAsia"/>
          <w:color w:val="auto"/>
        </w:rPr>
        <w:t>４．特記事項及び意見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0"/>
      </w:tblGrid>
      <w:tr w:rsidR="0064701A" w:rsidRPr="00721F16" w:rsidTr="00656BA2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9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701A" w:rsidRPr="0064701A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ゴシック"/>
                <w:color w:val="auto"/>
                <w:spacing w:val="2"/>
                <w:sz w:val="18"/>
              </w:rPr>
            </w:pPr>
            <w:r w:rsidRPr="0064701A">
              <w:rPr>
                <w:noProof/>
                <w:color w:val="auto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2CDA46C" wp14:editId="26297B6F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4445</wp:posOffset>
                      </wp:positionV>
                      <wp:extent cx="457200" cy="333375"/>
                      <wp:effectExtent l="0" t="0" r="19050" b="28575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701A" w:rsidRDefault="0064701A" w:rsidP="006470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DA4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4.6pt;margin-top:.35pt;width:36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PfPgIAAFQEAAAOAAAAZHJzL2Uyb0RvYy54bWysVMGO0zAQvSPxD5bvNG1p2d2o6WrpUoS0&#10;C0gLH+A4TmNhe4LtNlmOrYT4CH4BceZ78iOMnW6JgBPCB8uT8Ty/eTOTxWWrFdkJ6ySYjE5GY0qE&#10;4VBIs8no+3frJ+eUOM9MwRQYkdF74ejl8vGjRVOnYgoVqEJYgiDGpU2d0cr7Ok0SxyuhmRtBLQw6&#10;S7CaeTTtJiksaxBdq2Q6Hj9LGrBFbYEL5/Drde+ky4hfloL7N2XphCcqo8jNx93GPQ97slywdGNZ&#10;XUl+pMH+gYVm0uCjJ6hr5hnZWvkHlJbcgoPSjzjoBMpSchFzwGwm49+yuatYLWIuKI6rTzK5/wfL&#10;X+/eWiILrB0lhmksUXf43O2/dfsf3eEL6Q5fu8Oh239Hm0yDXE3tUoy6qzHOt8+hDaEhdVffAP/g&#10;iIFVxcxGXFkLTSVYgXQnITIZhPY4LoDkzS0U+C7beohAbWl1AER1CKJj2e5PpRKtJxw/zuZnWH5K&#10;OLqe4jqbxxdY+hBcW+dfCtAkHDJqsRMiONvdOB/IsPThSiQPShZrqVQ07CZfKUt2DLtmHdcR3Q2v&#10;KUOajF7Mp/M+/6HPDSHGcf0NQkuP7a+kzuj56RJLg2ovTBGb0zOp+jNSVuYoY1Cu19C3eXssSw7F&#10;PQpqoW9zHEs8VGA/UdJgi2fUfdwyKyhRrwwW5WIym4WZiEYUlBI79ORDDzMcoTLqKemPKx/nKAhm&#10;4AqLV8oobKhyz+TIFVs36n0cszAbQzve+vUzWP4EAAD//wMAUEsDBBQABgAIAAAAIQD399fT3QAA&#10;AAcBAAAPAAAAZHJzL2Rvd25yZXYueG1sTI7BTsMwEETvSPyDtUhcEHWalqQN2VQICURvUBBc3dhN&#10;IuJ1sN00/D3LCY6jGb155WayvRiND50jhPksAWGodrqjBuHt9eF6BSJERVr1jgzCtwmwqc7PSlVo&#10;d6IXM+5iIxhCoVAIbYxDIWWoW2NVmLnBEHcH562KHH0jtVcnhttepkmSSas64odWDea+NfXn7mgR&#10;Vsun8SNsF8/vdXbo1/EqHx+/POLlxXR3CyKaKf6N4Vef1aFip707kg6iR8iydcpThBwE1/lyznGP&#10;cLNIQVal/O9f/QAAAP//AwBQSwECLQAUAAYACAAAACEAtoM4kv4AAADhAQAAEwAAAAAAAAAAAAAA&#10;AAAAAAAAW0NvbnRlbnRfVHlwZXNdLnhtbFBLAQItABQABgAIAAAAIQA4/SH/1gAAAJQBAAALAAAA&#10;AAAAAAAAAAAAAC8BAABfcmVscy8ucmVsc1BLAQItABQABgAIAAAAIQBI2OPfPgIAAFQEAAAOAAAA&#10;AAAAAAAAAAAAAC4CAABkcnMvZTJvRG9jLnhtbFBLAQItABQABgAIAAAAIQD399fT3QAAAAcBAAAP&#10;AAAAAAAAAAAAAAAAAJgEAABkcnMvZG93bnJldi54bWxQSwUGAAAAAAQABADzAAAAogUAAAAA&#10;">
                      <v:textbox>
                        <w:txbxContent>
                          <w:p w:rsidR="0064701A" w:rsidRDefault="0064701A" w:rsidP="006470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4701A">
              <w:rPr>
                <w:rFonts w:hint="eastAsia"/>
                <w:color w:val="auto"/>
                <w:sz w:val="18"/>
              </w:rPr>
              <w:t>①医療的処置：膀胱カテーテル、経管栄養、酸素療法等</w:t>
            </w:r>
            <w:r>
              <w:rPr>
                <w:rFonts w:hint="eastAsia"/>
                <w:color w:val="auto"/>
                <w:sz w:val="18"/>
              </w:rPr>
              <w:t xml:space="preserve">　　　　　　　　</w:t>
            </w:r>
            <w:r w:rsidRPr="0064701A">
              <w:rPr>
                <w:rFonts w:hint="eastAsia"/>
                <w:color w:val="auto"/>
                <w:sz w:val="21"/>
              </w:rPr>
              <w:t>点数</w:t>
            </w:r>
            <w:r>
              <w:rPr>
                <w:rFonts w:hint="eastAsia"/>
                <w:color w:val="auto"/>
                <w:sz w:val="18"/>
              </w:rPr>
              <w:t xml:space="preserve">　　</w:t>
            </w:r>
            <w:r w:rsidRPr="0064701A">
              <w:rPr>
                <w:rFonts w:hint="eastAsia"/>
                <w:color w:val="auto"/>
                <w:sz w:val="21"/>
              </w:rPr>
              <w:t>10</w:t>
            </w:r>
            <w:r w:rsidRPr="0064701A">
              <w:rPr>
                <w:rFonts w:hint="eastAsia"/>
                <w:color w:val="auto"/>
                <w:sz w:val="21"/>
              </w:rPr>
              <w:t>点満点</w:t>
            </w:r>
          </w:p>
          <w:p w:rsidR="0064701A" w:rsidRPr="0064701A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ゴシック"/>
                <w:color w:val="auto"/>
                <w:spacing w:val="2"/>
                <w:sz w:val="18"/>
              </w:rPr>
            </w:pPr>
            <w:r w:rsidRPr="0064701A">
              <w:rPr>
                <w:rFonts w:hint="eastAsia"/>
                <w:color w:val="auto"/>
                <w:sz w:val="18"/>
              </w:rPr>
              <w:t>②住居環境：廊下、階段、便所、浴室等の住宅改修困難等</w:t>
            </w:r>
          </w:p>
          <w:p w:rsidR="0064701A" w:rsidRPr="0064701A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ゴシック"/>
                <w:color w:val="auto"/>
                <w:spacing w:val="2"/>
                <w:sz w:val="18"/>
              </w:rPr>
            </w:pPr>
            <w:r w:rsidRPr="0064701A">
              <w:rPr>
                <w:noProof/>
                <w:color w:val="auto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29EBA1" wp14:editId="374166D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41275</wp:posOffset>
                      </wp:positionV>
                      <wp:extent cx="2562225" cy="571500"/>
                      <wp:effectExtent l="0" t="0" r="28575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701A" w:rsidRPr="0064701A" w:rsidRDefault="0064701A" w:rsidP="0064701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9EBA1" id="_x0000_s1027" type="#_x0000_t202" style="position:absolute;left:0;text-align:left;margin-left:250.6pt;margin-top:3.25pt;width:201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jLRQIAAF4EAAAOAAAAZHJzL2Uyb0RvYy54bWysVM2O0zAQviPxDpbvNGnUbHejpqulSxHS&#10;8iMtPIDrOI2F4wm226QctxLiIXgFxJnnyYswdrrdakEcEDlYHo/n8zffzGR22dWKbIWxEnROx6OY&#10;EqE5FFKvc/rh/fLZOSXWMV0wBVrkdCcsvZw/fTJrm0wkUIEqhCEIom3WNjmtnGuyKLK8EjWzI2iE&#10;RmcJpmYOTbOOCsNaRK9VlMTxWdSCKRoDXFiLp9eDk84DflkK7t6WpRWOqJwiNxdWE9aVX6P5jGVr&#10;w5pK8gMN9g8saiY1PnqEumaOkY2Rv0HVkhuwULoRhzqCspRchBwwm3H8KJvbijUi5ILi2OYok/1/&#10;sPzN9p0hsshpMp5SolmNRer3X/q77/3dz37/lfT7b/1+39/9QJskXrC2sRnG3TYY6brn0GHhQ/K2&#10;uQH+0RINi4rptbgyBtpKsAIJj31kdBI64FgPsmpfQ4Hvso2DANSVpvZqoj4E0bFwu2OxROcIx8Mk&#10;PUuSJKWEoy+djtM4VDNi2X10Y6x7KaAmfpNTg80Q0Nn2xjrPhmX3V/xjFpQsllKpYJj1aqEM2TJs&#10;nGX4QgKPrilN2pxepMjj7xBx+P4EUUuHE6BkndPz4yWWedle6CL0p2NSDXukrPRBRy/dIKLrVl2o&#10;YRDZa7yCYofCGhgaHgcUNxWYz5S02Ow5tZ82zAhK1CuNxbkYTyZ+OoIxSacJGubUszr1MM0RKqeO&#10;kmG7cGGivAIarrCIpQz6PjA5UMYmDrIfBs5Pyakdbj38Fua/AAAA//8DAFBLAwQUAAYACAAAACEA&#10;7smeId8AAAAIAQAADwAAAGRycy9kb3ducmV2LnhtbEyPQU/DMAyF70j8h8hIXBBLNrZuK00nhARi&#10;NxgIrlnjtRWJU5qsK/8ec4Kb7ff0/L1iM3onBuxjG0jDdKJAIFXBtlRreHt9uF6BiMmQNS4QavjG&#10;CJvy/KwwuQ0nesFhl2rBIRRzo6FJqculjFWD3sRJ6JBYO4Tem8RrX0vbmxOHeydnSmXSm5b4Q2M6&#10;vG+w+twdvYbV/Gn4iNub5/cqO7h1uloOj1+91pcX490tiIRj+jPDLz6jQ8lM+3AkG4XTsFDTGVs1&#10;ZAsQrK/VfAlizwMfZFnI/wXKHwAAAP//AwBQSwECLQAUAAYACAAAACEAtoM4kv4AAADhAQAAEwAA&#10;AAAAAAAAAAAAAAAAAAAAW0NvbnRlbnRfVHlwZXNdLnhtbFBLAQItABQABgAIAAAAIQA4/SH/1gAA&#10;AJQBAAALAAAAAAAAAAAAAAAAAC8BAABfcmVscy8ucmVsc1BLAQItABQABgAIAAAAIQBJKSjLRQIA&#10;AF4EAAAOAAAAAAAAAAAAAAAAAC4CAABkcnMvZTJvRG9jLnhtbFBLAQItABQABgAIAAAAIQDuyZ4h&#10;3wAAAAgBAAAPAAAAAAAAAAAAAAAAAJ8EAABkcnMvZG93bnJldi54bWxQSwUGAAAAAAQABADzAAAA&#10;qwUAAAAA&#10;">
                      <v:textbox>
                        <w:txbxContent>
                          <w:p w:rsidR="0064701A" w:rsidRPr="0064701A" w:rsidRDefault="0064701A" w:rsidP="0064701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4701A">
              <w:rPr>
                <w:rFonts w:hint="eastAsia"/>
                <w:color w:val="auto"/>
                <w:sz w:val="18"/>
              </w:rPr>
              <w:t>③入所待機期間：待機期間が１年以上になっている。</w:t>
            </w:r>
            <w:r>
              <w:rPr>
                <w:rFonts w:hint="eastAsia"/>
                <w:color w:val="auto"/>
                <w:sz w:val="18"/>
              </w:rPr>
              <w:t xml:space="preserve">　理由</w:t>
            </w:r>
          </w:p>
          <w:p w:rsidR="0064701A" w:rsidRPr="0064701A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ゴシック"/>
                <w:color w:val="auto"/>
                <w:spacing w:val="2"/>
                <w:sz w:val="18"/>
              </w:rPr>
            </w:pPr>
            <w:r w:rsidRPr="0064701A">
              <w:rPr>
                <w:rFonts w:hint="eastAsia"/>
                <w:color w:val="auto"/>
                <w:sz w:val="18"/>
              </w:rPr>
              <w:t>④長期入院等に退院後の再入所</w:t>
            </w:r>
          </w:p>
          <w:p w:rsidR="0064701A" w:rsidRPr="00721F16" w:rsidRDefault="0064701A" w:rsidP="00656BA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ゴシック"/>
                <w:color w:val="auto"/>
              </w:rPr>
            </w:pPr>
            <w:r w:rsidRPr="0064701A">
              <w:rPr>
                <w:rFonts w:hint="eastAsia"/>
                <w:color w:val="auto"/>
                <w:sz w:val="18"/>
              </w:rPr>
              <w:t>⑤その他</w:t>
            </w:r>
          </w:p>
        </w:tc>
      </w:tr>
    </w:tbl>
    <w:p w:rsidR="0064701A" w:rsidRPr="0064701A" w:rsidRDefault="0064701A" w:rsidP="0064701A">
      <w:pPr>
        <w:snapToGrid w:val="0"/>
        <w:rPr>
          <w:rFonts w:ascii="ＭＳ ゴシック"/>
          <w:color w:val="auto"/>
          <w:spacing w:val="2"/>
          <w:sz w:val="14"/>
        </w:rPr>
      </w:pPr>
    </w:p>
    <w:p w:rsidR="0064701A" w:rsidRDefault="0064701A" w:rsidP="0064701A">
      <w:pPr>
        <w:rPr>
          <w:color w:val="auto"/>
        </w:rPr>
      </w:pPr>
      <w:r w:rsidRPr="0064701A">
        <w:rPr>
          <w:noProof/>
          <w:color w:val="auto"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0678CC" wp14:editId="0A5513FD">
                <wp:simplePos x="0" y="0"/>
                <wp:positionH relativeFrom="column">
                  <wp:posOffset>110490</wp:posOffset>
                </wp:positionH>
                <wp:positionV relativeFrom="paragraph">
                  <wp:posOffset>300990</wp:posOffset>
                </wp:positionV>
                <wp:extent cx="5867400" cy="771525"/>
                <wp:effectExtent l="0" t="0" r="1905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01A" w:rsidRPr="0064701A" w:rsidRDefault="0064701A" w:rsidP="0064701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78CC" id="_x0000_s1028" type="#_x0000_t202" style="position:absolute;left:0;text-align:left;margin-left:8.7pt;margin-top:23.7pt;width:462pt;height: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2/SwIAAFwEAAAOAAAAZHJzL2Uyb0RvYy54bWysVM1u2zAMvg/YOwi6L3aCpEmNOEWXLsOA&#10;7gfo9gCyLMfCZNGTlNjZMQGGPcReYdh5z+MXGSWnadrdhvkgkKL4kfxIen7VVopshbESdEqHg5gS&#10;oTnkUq9T+unj6sWMEuuYzpkCLVK6E5ZeLZ4/mzd1IkZQgsqFIQiibdLUKS2dq5MosrwUFbMDqIVG&#10;YwGmYg5Vs45ywxpEr1Q0iuOLqAGT1wa4sBZvb3ojXQT8ohDcvS8KKxxRKcXcXDhNODN/Ros5S9aG&#10;1aXkxzTYP2RRMakx6AnqhjlGNkb+BVVJbsBC4QYcqgiKQnIRasBqhvGTau5KVotQC5Jj6xNN9v/B&#10;8nfbD4bIPKUjSjSrsEXd4Vu3/9ntf3eH76Q7/OgOh27/C3Uy8nQ1tU3Q665GP9e+hBbbHkq39S3w&#10;z5ZoWJZMr8W1MdCUguWY7tB7RmeuPY71IFnzFnKMyzYOAlBbmMpziewQRMe27U6tEq0jHC8ns4vp&#10;OEYTR9t0OpyMJiEES+69a2PdawEV8UJKDY5CQGfbW+t8Niy5f+KDWVAyX0mlgmLW2VIZsmU4Nqvw&#10;HdEfPVOaNFjbZTyJewYeYfgRFicU1/YcPIlUSYfzr2SV0lnsPx+HJZ62VzoPsmNS9TKmrPSRR09d&#10;T6Jrs/bYQXzvOc4g3yGxBvpxx/VEoQTzlZIGRz2l9suGGUGJeqOxOZfD8djvRlDGk+kIFXNuyc4t&#10;THOESqmjpBeXLuyTT1vDNTaxkIHfh0yOKeMIB9qP6+Z35FwPrx5+Cos/AAAA//8DAFBLAwQUAAYA&#10;CAAAACEAWNXrdt4AAAAJAQAADwAAAGRycy9kb3ducmV2LnhtbEyPQU/DMAyF70j8h8hI3Fg6FG1r&#10;aTohBAeEGHTswi1rTFvROFWTrd2/xzuNk/30np4/5+vJdeKIQ2g9aZjPEhBIlbct1Rp2Xy93KxAh&#10;GrKm84QaThhgXVxf5SazfqQSj9tYCy6hkBkNTYx9JmWoGnQmzHyPxN6PH5yJLIda2sGMXO46eZ8k&#10;C+lMS3yhMT0+NVj9bg9Ow8fz8pM231SPb+pVncoyndrdu9a3N9PjA4iIU7yE4YzP6FAw094fyAbR&#10;sV4qTmpQ58l+qua87NlYrFKQRS7/f1D8AQAA//8DAFBLAQItABQABgAIAAAAIQC2gziS/gAAAOEB&#10;AAATAAAAAAAAAAAAAAAAAAAAAABbQ29udGVudF9UeXBlc10ueG1sUEsBAi0AFAAGAAgAAAAhADj9&#10;If/WAAAAlAEAAAsAAAAAAAAAAAAAAAAALwEAAF9yZWxzLy5yZWxzUEsBAi0AFAAGAAgAAAAhAMdE&#10;3b9LAgAAXAQAAA4AAAAAAAAAAAAAAAAALgIAAGRycy9lMm9Eb2MueG1sUEsBAi0AFAAGAAgAAAAh&#10;AFjV63beAAAACQEAAA8AAAAAAAAAAAAAAAAApQQAAGRycy9kb3ducmV2LnhtbFBLBQYAAAAABAAE&#10;APMAAACwBQAAAAA=&#10;" strokecolor="black [3213]" strokeweight="1.5pt">
                <v:textbox>
                  <w:txbxContent>
                    <w:p w:rsidR="0064701A" w:rsidRPr="0064701A" w:rsidRDefault="0064701A" w:rsidP="0064701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auto"/>
        </w:rPr>
        <w:t>５．備考記入欄</w:t>
      </w:r>
      <w:bookmarkStart w:id="0" w:name="_GoBack"/>
      <w:bookmarkEnd w:id="0"/>
    </w:p>
    <w:p w:rsidR="0064701A" w:rsidRPr="00721F16" w:rsidRDefault="0064701A" w:rsidP="0064701A">
      <w:pPr>
        <w:jc w:val="right"/>
        <w:rPr>
          <w:rFonts w:ascii="ＭＳ ゴシック"/>
          <w:color w:val="auto"/>
          <w:spacing w:val="2"/>
        </w:rPr>
      </w:pPr>
      <w:r w:rsidRPr="00721F16">
        <w:rPr>
          <w:rFonts w:hint="eastAsia"/>
          <w:color w:val="auto"/>
        </w:rPr>
        <w:t xml:space="preserve">意見書作成日　　　平成　　年　　月　</w:t>
      </w:r>
      <w:r>
        <w:rPr>
          <w:rFonts w:hint="eastAsia"/>
          <w:color w:val="auto"/>
        </w:rPr>
        <w:t xml:space="preserve">　</w:t>
      </w:r>
      <w:r w:rsidRPr="00721F16">
        <w:rPr>
          <w:rFonts w:hint="eastAsia"/>
          <w:color w:val="auto"/>
        </w:rPr>
        <w:t>日</w:t>
      </w:r>
    </w:p>
    <w:p w:rsidR="000C0CDB" w:rsidRDefault="0064701A" w:rsidP="0064701A">
      <w:pPr>
        <w:jc w:val="left"/>
      </w:pPr>
      <w:r>
        <w:rPr>
          <w:rFonts w:hint="eastAsia"/>
          <w:color w:val="auto"/>
        </w:rPr>
        <w:t xml:space="preserve">　　　　　　　　　　　　　　　</w:t>
      </w:r>
      <w:r>
        <w:rPr>
          <w:rFonts w:hint="eastAsia"/>
          <w:color w:val="auto"/>
        </w:rPr>
        <w:t xml:space="preserve"> </w:t>
      </w:r>
      <w:r w:rsidRPr="00721F16">
        <w:rPr>
          <w:rFonts w:hint="eastAsia"/>
          <w:color w:val="auto"/>
        </w:rPr>
        <w:t>意見書作成者　　　　　　　　　　　　印</w:t>
      </w:r>
    </w:p>
    <w:sectPr w:rsidR="000C0CDB" w:rsidSect="004913E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1A"/>
    <w:rsid w:val="000C0CDB"/>
    <w:rsid w:val="002A720A"/>
    <w:rsid w:val="002C03B8"/>
    <w:rsid w:val="004913EF"/>
    <w:rsid w:val="00546CD2"/>
    <w:rsid w:val="0064701A"/>
    <w:rsid w:val="00A34609"/>
    <w:rsid w:val="00AB608F"/>
    <w:rsid w:val="00D0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7DE27-2A17-4A5E-B8D1-47669E96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1A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佐々木将樹</dc:creator>
  <cp:keywords/>
  <dc:description/>
  <cp:lastModifiedBy>佐々木将樹</cp:lastModifiedBy>
  <cp:revision>1</cp:revision>
  <dcterms:created xsi:type="dcterms:W3CDTF">2017-03-28T01:13:00Z</dcterms:created>
  <dcterms:modified xsi:type="dcterms:W3CDTF">2017-03-28T01:25:00Z</dcterms:modified>
</cp:coreProperties>
</file>